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E0" w:rsidRPr="00F24B7A" w:rsidRDefault="00385AE0" w:rsidP="00F24B7A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F24B7A">
        <w:rPr>
          <w:rFonts w:ascii="Arial" w:hAnsi="Arial" w:cs="Arial"/>
          <w:b/>
          <w:sz w:val="22"/>
          <w:szCs w:val="22"/>
        </w:rPr>
        <w:t>Literaturverzeichnis zur Blickdiagnose „Rachitis – Die Bildgebung als Wegweiser“</w:t>
      </w:r>
    </w:p>
    <w:p w:rsidR="00385AE0" w:rsidRPr="00F24B7A" w:rsidRDefault="00385AE0" w:rsidP="00F24B7A">
      <w:pPr>
        <w:rPr>
          <w:rFonts w:ascii="Arial" w:hAnsi="Arial" w:cs="Arial"/>
          <w:b/>
          <w:sz w:val="22"/>
          <w:szCs w:val="22"/>
        </w:rPr>
      </w:pPr>
      <w:r w:rsidRPr="00F24B7A">
        <w:rPr>
          <w:rFonts w:ascii="Arial" w:hAnsi="Arial" w:cs="Arial"/>
          <w:b/>
          <w:sz w:val="22"/>
          <w:szCs w:val="22"/>
        </w:rPr>
        <w:t xml:space="preserve">von Dr. Thomas Grieser, Dr. Stefanie </w:t>
      </w:r>
      <w:proofErr w:type="spellStart"/>
      <w:r w:rsidRPr="00F24B7A">
        <w:rPr>
          <w:rFonts w:ascii="Arial" w:hAnsi="Arial" w:cs="Arial"/>
          <w:b/>
          <w:sz w:val="22"/>
          <w:szCs w:val="22"/>
        </w:rPr>
        <w:t>Tüchert</w:t>
      </w:r>
      <w:proofErr w:type="spellEnd"/>
      <w:r w:rsidRPr="00F24B7A">
        <w:rPr>
          <w:rFonts w:ascii="Arial" w:hAnsi="Arial" w:cs="Arial"/>
          <w:b/>
          <w:sz w:val="22"/>
          <w:szCs w:val="22"/>
        </w:rPr>
        <w:t>, Dr. Ulrike Walden und Dr. Kurt Vollert,</w:t>
      </w:r>
    </w:p>
    <w:p w:rsidR="00385AE0" w:rsidRPr="00F24B7A" w:rsidRDefault="00385AE0" w:rsidP="00F24B7A">
      <w:pPr>
        <w:rPr>
          <w:rFonts w:ascii="Arial" w:hAnsi="Arial" w:cs="Arial"/>
          <w:b/>
          <w:sz w:val="22"/>
          <w:szCs w:val="22"/>
        </w:rPr>
      </w:pPr>
      <w:r w:rsidRPr="00F24B7A">
        <w:rPr>
          <w:rFonts w:ascii="Arial" w:hAnsi="Arial" w:cs="Arial"/>
          <w:b/>
          <w:sz w:val="22"/>
          <w:szCs w:val="22"/>
        </w:rPr>
        <w:t xml:space="preserve">Bayerisches Ärzteblatt </w:t>
      </w:r>
      <w:r w:rsidR="00F24B7A" w:rsidRPr="00F24B7A">
        <w:rPr>
          <w:rFonts w:ascii="Arial" w:hAnsi="Arial" w:cs="Arial"/>
          <w:b/>
          <w:sz w:val="22"/>
          <w:szCs w:val="22"/>
        </w:rPr>
        <w:t>9</w:t>
      </w:r>
      <w:r w:rsidRPr="00F24B7A">
        <w:rPr>
          <w:rFonts w:ascii="Arial" w:hAnsi="Arial" w:cs="Arial"/>
          <w:b/>
          <w:sz w:val="22"/>
          <w:szCs w:val="22"/>
        </w:rPr>
        <w:t xml:space="preserve">/2020, Seite </w:t>
      </w:r>
      <w:r w:rsidR="00F24B7A" w:rsidRPr="00F24B7A">
        <w:rPr>
          <w:rFonts w:ascii="Arial" w:hAnsi="Arial" w:cs="Arial"/>
          <w:b/>
          <w:sz w:val="22"/>
          <w:szCs w:val="22"/>
        </w:rPr>
        <w:t>381</w:t>
      </w:r>
      <w:r w:rsidRPr="00F24B7A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D46692" w:rsidRPr="00F24B7A" w:rsidRDefault="00D46692" w:rsidP="00F24B7A">
      <w:pPr>
        <w:rPr>
          <w:rFonts w:ascii="Arial" w:hAnsi="Arial" w:cs="Arial"/>
          <w:sz w:val="22"/>
          <w:szCs w:val="22"/>
        </w:rPr>
      </w:pPr>
    </w:p>
    <w:p w:rsidR="00385AE0" w:rsidRPr="00F24B7A" w:rsidRDefault="00385AE0" w:rsidP="00F24B7A">
      <w:pPr>
        <w:rPr>
          <w:rFonts w:ascii="Arial" w:hAnsi="Arial" w:cs="Arial"/>
          <w:sz w:val="22"/>
          <w:szCs w:val="22"/>
        </w:rPr>
      </w:pPr>
    </w:p>
    <w:p w:rsidR="00D46692" w:rsidRPr="00F24B7A" w:rsidRDefault="00D46692" w:rsidP="00F24B7A">
      <w:pPr>
        <w:rPr>
          <w:rFonts w:ascii="Arial" w:hAnsi="Arial" w:cs="Arial"/>
          <w:sz w:val="22"/>
          <w:szCs w:val="22"/>
        </w:rPr>
      </w:pPr>
    </w:p>
    <w:p w:rsidR="00D46692" w:rsidRPr="00F24B7A" w:rsidRDefault="00F24B7A" w:rsidP="00F24B7A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Freyschmidt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J: Skeletterkrankungen. 4. Aufl., Springer-Verlag 2016: S. 229-259;</w:t>
      </w:r>
      <w:r>
        <w:rPr>
          <w:rFonts w:ascii="Arial" w:hAnsi="Arial" w:cs="Arial"/>
          <w:sz w:val="22"/>
          <w:szCs w:val="22"/>
        </w:rPr>
        <w:br/>
      </w:r>
    </w:p>
    <w:p w:rsidR="00D46692" w:rsidRPr="00F24B7A" w:rsidRDefault="00F24B7A" w:rsidP="00F24B7A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Allgrove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J, Shaw NJ (Hrsg.): Calcium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and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bone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disorders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children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and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adolescents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</w:r>
      <w:r w:rsidR="00D46692" w:rsidRPr="00F24B7A">
        <w:rPr>
          <w:rFonts w:ascii="Arial" w:hAnsi="Arial" w:cs="Arial"/>
          <w:sz w:val="22"/>
          <w:szCs w:val="22"/>
        </w:rPr>
        <w:t xml:space="preserve">2. Aufl., Karger-Verlag 2015: S. 119-133.  </w:t>
      </w:r>
      <w:r>
        <w:rPr>
          <w:rFonts w:ascii="Arial" w:hAnsi="Arial" w:cs="Arial"/>
          <w:sz w:val="22"/>
          <w:szCs w:val="22"/>
        </w:rPr>
        <w:br/>
      </w:r>
    </w:p>
    <w:p w:rsidR="00D46692" w:rsidRPr="00F24B7A" w:rsidRDefault="00F24B7A" w:rsidP="00F24B7A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D46692" w:rsidRPr="00F24B7A">
        <w:rPr>
          <w:rFonts w:ascii="Arial" w:hAnsi="Arial" w:cs="Arial"/>
          <w:sz w:val="22"/>
          <w:szCs w:val="22"/>
        </w:rPr>
        <w:t xml:space="preserve">Roth, A, Peters KM,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Siggelkow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H (Hrsg.): 55 Fälle Osteologie.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Schattauer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>-Verlag 2018: S. 136-139.</w:t>
      </w:r>
      <w:r>
        <w:rPr>
          <w:rFonts w:ascii="Arial" w:hAnsi="Arial" w:cs="Arial"/>
          <w:sz w:val="22"/>
          <w:szCs w:val="22"/>
        </w:rPr>
        <w:br/>
      </w:r>
    </w:p>
    <w:p w:rsidR="00D46692" w:rsidRPr="00F24B7A" w:rsidRDefault="00F24B7A" w:rsidP="00F24B7A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Renton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P: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Radiology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of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rickets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osteomalacia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and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hyperparathyroidism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Hosp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692" w:rsidRPr="00F24B7A">
        <w:rPr>
          <w:rFonts w:ascii="Arial" w:hAnsi="Arial" w:cs="Arial"/>
          <w:sz w:val="22"/>
          <w:szCs w:val="22"/>
        </w:rPr>
        <w:t>Med</w:t>
      </w:r>
      <w:proofErr w:type="spellEnd"/>
      <w:r w:rsidR="00D46692" w:rsidRPr="00F24B7A">
        <w:rPr>
          <w:rFonts w:ascii="Arial" w:hAnsi="Arial" w:cs="Arial"/>
          <w:sz w:val="22"/>
          <w:szCs w:val="22"/>
        </w:rPr>
        <w:t xml:space="preserve"> 1998; 59(9): 399-403.                                                                </w:t>
      </w:r>
    </w:p>
    <w:p w:rsidR="008F5DED" w:rsidRPr="00F24B7A" w:rsidRDefault="008F5DED" w:rsidP="00F24B7A">
      <w:pPr>
        <w:ind w:left="426" w:hanging="426"/>
        <w:rPr>
          <w:rFonts w:ascii="Arial" w:hAnsi="Arial" w:cs="Arial"/>
          <w:sz w:val="22"/>
          <w:szCs w:val="22"/>
        </w:rPr>
      </w:pPr>
    </w:p>
    <w:sectPr w:rsidR="008F5DED" w:rsidRPr="00F24B7A" w:rsidSect="00D22EB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2"/>
    <w:rsid w:val="00385AE0"/>
    <w:rsid w:val="008F5DED"/>
    <w:rsid w:val="00D46692"/>
    <w:rsid w:val="00F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4C6A"/>
  <w15:chartTrackingRefBased/>
  <w15:docId w15:val="{BA4042D9-7CA2-4117-9C43-6C651F3B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6692"/>
    <w:rPr>
      <w:rFonts w:asciiTheme="minorHAnsi" w:eastAsiaTheme="minorEastAsia" w:hAnsiTheme="minorHAnsi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BLAEK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Pölzl, R.</dc:creator>
  <cp:keywords/>
  <dc:description/>
  <cp:lastModifiedBy>Gorny, C.</cp:lastModifiedBy>
  <cp:revision>2</cp:revision>
  <dcterms:created xsi:type="dcterms:W3CDTF">2020-04-23T11:30:00Z</dcterms:created>
  <dcterms:modified xsi:type="dcterms:W3CDTF">2020-08-26T11:38:00Z</dcterms:modified>
</cp:coreProperties>
</file>