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1574" w14:textId="77777777" w:rsidR="00BA3FF0" w:rsidRPr="00E812B5" w:rsidRDefault="00BA3FF0" w:rsidP="00E812B5">
      <w:pPr>
        <w:pStyle w:val="VerfasserLeitartikel"/>
        <w:tabs>
          <w:tab w:val="left" w:pos="426"/>
        </w:tabs>
        <w:spacing w:line="240" w:lineRule="auto"/>
        <w:ind w:left="426" w:right="543"/>
        <w:jc w:val="left"/>
        <w:rPr>
          <w:b/>
          <w:i w:val="0"/>
          <w:color w:val="auto"/>
          <w:sz w:val="22"/>
          <w:szCs w:val="22"/>
        </w:rPr>
      </w:pPr>
    </w:p>
    <w:p w14:paraId="5253C11B" w14:textId="77777777" w:rsidR="00BA3FF0" w:rsidRPr="00E812B5" w:rsidRDefault="00BA3FF0" w:rsidP="00E812B5">
      <w:pPr>
        <w:pStyle w:val="VerfasserLeitartikel"/>
        <w:tabs>
          <w:tab w:val="left" w:pos="426"/>
        </w:tabs>
        <w:spacing w:line="240" w:lineRule="auto"/>
        <w:ind w:left="426" w:right="543"/>
        <w:jc w:val="left"/>
        <w:rPr>
          <w:b/>
          <w:i w:val="0"/>
          <w:color w:val="auto"/>
          <w:sz w:val="22"/>
          <w:szCs w:val="22"/>
        </w:rPr>
      </w:pPr>
    </w:p>
    <w:p w14:paraId="1AA16D9D" w14:textId="77777777" w:rsidR="006E3D79" w:rsidRPr="00E812B5" w:rsidRDefault="006E3D79" w:rsidP="00E812B5">
      <w:pPr>
        <w:pStyle w:val="VerfasserLeitartikel"/>
        <w:tabs>
          <w:tab w:val="left" w:pos="426"/>
        </w:tabs>
        <w:spacing w:line="240" w:lineRule="auto"/>
        <w:ind w:left="426" w:right="543"/>
        <w:jc w:val="left"/>
        <w:rPr>
          <w:b/>
          <w:i w:val="0"/>
          <w:color w:val="auto"/>
          <w:sz w:val="22"/>
          <w:szCs w:val="22"/>
        </w:rPr>
      </w:pPr>
      <w:r w:rsidRPr="00E812B5">
        <w:rPr>
          <w:b/>
          <w:i w:val="0"/>
          <w:color w:val="auto"/>
          <w:sz w:val="22"/>
          <w:szCs w:val="22"/>
        </w:rPr>
        <w:t>Literaturverzeichnis</w:t>
      </w:r>
    </w:p>
    <w:p w14:paraId="41B29389" w14:textId="7CA730DA" w:rsidR="006E3D79" w:rsidRPr="00E812B5" w:rsidRDefault="00F9754D" w:rsidP="00E812B5">
      <w:pPr>
        <w:pStyle w:val="VerfasserLeitartikel"/>
        <w:tabs>
          <w:tab w:val="left" w:pos="426"/>
        </w:tabs>
        <w:spacing w:line="240" w:lineRule="auto"/>
        <w:ind w:left="426" w:right="543"/>
        <w:jc w:val="left"/>
        <w:rPr>
          <w:b/>
          <w:i w:val="0"/>
          <w:color w:val="auto"/>
          <w:sz w:val="22"/>
          <w:szCs w:val="22"/>
        </w:rPr>
      </w:pPr>
      <w:r w:rsidRPr="00E812B5">
        <w:rPr>
          <w:b/>
          <w:i w:val="0"/>
          <w:color w:val="auto"/>
          <w:sz w:val="22"/>
          <w:szCs w:val="22"/>
        </w:rPr>
        <w:t>z</w:t>
      </w:r>
      <w:r w:rsidR="006E3D79" w:rsidRPr="00E812B5">
        <w:rPr>
          <w:b/>
          <w:i w:val="0"/>
          <w:color w:val="auto"/>
          <w:sz w:val="22"/>
          <w:szCs w:val="22"/>
        </w:rPr>
        <w:t>u</w:t>
      </w:r>
      <w:r w:rsidR="006A3B7A" w:rsidRPr="00E812B5">
        <w:rPr>
          <w:b/>
          <w:i w:val="0"/>
          <w:color w:val="auto"/>
          <w:sz w:val="22"/>
          <w:szCs w:val="22"/>
        </w:rPr>
        <w:t>m Titelthema</w:t>
      </w:r>
      <w:r w:rsidR="006E3D79" w:rsidRPr="00E812B5">
        <w:rPr>
          <w:b/>
          <w:i w:val="0"/>
          <w:color w:val="auto"/>
          <w:sz w:val="22"/>
          <w:szCs w:val="22"/>
        </w:rPr>
        <w:t xml:space="preserve"> „</w:t>
      </w:r>
      <w:r w:rsidR="006A3B7A" w:rsidRPr="00E812B5">
        <w:rPr>
          <w:b/>
          <w:i w:val="0"/>
          <w:color w:val="auto"/>
          <w:sz w:val="22"/>
          <w:szCs w:val="22"/>
        </w:rPr>
        <w:t xml:space="preserve">Drei Highlights aus der </w:t>
      </w:r>
      <w:r w:rsidR="00635538" w:rsidRPr="00E812B5">
        <w:rPr>
          <w:b/>
          <w:i w:val="0"/>
          <w:color w:val="auto"/>
          <w:sz w:val="22"/>
          <w:szCs w:val="22"/>
        </w:rPr>
        <w:t>Radiologie</w:t>
      </w:r>
      <w:r w:rsidR="00E812B5" w:rsidRPr="00E812B5">
        <w:rPr>
          <w:b/>
          <w:i w:val="0"/>
          <w:color w:val="auto"/>
          <w:sz w:val="22"/>
          <w:szCs w:val="22"/>
        </w:rPr>
        <w:t>, Neuroradiologie und Kinderradiologie</w:t>
      </w:r>
      <w:r w:rsidR="006E3D79" w:rsidRPr="00E812B5">
        <w:rPr>
          <w:b/>
          <w:i w:val="0"/>
          <w:color w:val="auto"/>
          <w:sz w:val="22"/>
          <w:szCs w:val="22"/>
        </w:rPr>
        <w:t xml:space="preserve">“ </w:t>
      </w:r>
      <w:r w:rsidRPr="00E812B5">
        <w:rPr>
          <w:b/>
          <w:i w:val="0"/>
          <w:color w:val="auto"/>
          <w:sz w:val="22"/>
          <w:szCs w:val="22"/>
        </w:rPr>
        <w:br/>
      </w:r>
      <w:r w:rsidR="006E3D79" w:rsidRPr="00E812B5">
        <w:rPr>
          <w:b/>
          <w:i w:val="0"/>
          <w:color w:val="auto"/>
          <w:sz w:val="22"/>
          <w:szCs w:val="22"/>
        </w:rPr>
        <w:t xml:space="preserve">von </w:t>
      </w:r>
      <w:r w:rsidR="006A3B7A" w:rsidRPr="00E812B5">
        <w:rPr>
          <w:b/>
          <w:i w:val="0"/>
          <w:color w:val="auto"/>
          <w:sz w:val="22"/>
          <w:szCs w:val="22"/>
        </w:rPr>
        <w:t xml:space="preserve">Professor Dr. </w:t>
      </w:r>
      <w:r w:rsidR="00635538" w:rsidRPr="00E812B5">
        <w:rPr>
          <w:b/>
          <w:i w:val="0"/>
          <w:color w:val="auto"/>
          <w:sz w:val="22"/>
          <w:szCs w:val="22"/>
        </w:rPr>
        <w:t xml:space="preserve">Niels Zorger, Dr. Peter </w:t>
      </w:r>
      <w:proofErr w:type="spellStart"/>
      <w:r w:rsidR="00635538" w:rsidRPr="00E812B5">
        <w:rPr>
          <w:b/>
          <w:i w:val="0"/>
          <w:color w:val="auto"/>
          <w:sz w:val="22"/>
          <w:szCs w:val="22"/>
        </w:rPr>
        <w:t>Niederle</w:t>
      </w:r>
      <w:proofErr w:type="spellEnd"/>
      <w:r w:rsidR="00635538" w:rsidRPr="00E812B5">
        <w:rPr>
          <w:b/>
          <w:i w:val="0"/>
          <w:color w:val="auto"/>
          <w:sz w:val="22"/>
          <w:szCs w:val="22"/>
        </w:rPr>
        <w:t>, Dr. Roland Brandl, Dr. Thomas Borgmann und Larissa Ra</w:t>
      </w:r>
      <w:r w:rsidR="00E812B5" w:rsidRPr="00E812B5">
        <w:rPr>
          <w:b/>
          <w:i w:val="0"/>
          <w:color w:val="auto"/>
          <w:sz w:val="22"/>
          <w:szCs w:val="22"/>
        </w:rPr>
        <w:t>n</w:t>
      </w:r>
      <w:r w:rsidR="00635538" w:rsidRPr="00E812B5">
        <w:rPr>
          <w:b/>
          <w:i w:val="0"/>
          <w:color w:val="auto"/>
          <w:sz w:val="22"/>
          <w:szCs w:val="22"/>
        </w:rPr>
        <w:t>ft</w:t>
      </w:r>
      <w:r w:rsidR="00E8521C" w:rsidRPr="00E812B5">
        <w:rPr>
          <w:b/>
          <w:i w:val="0"/>
          <w:color w:val="auto"/>
          <w:sz w:val="22"/>
          <w:szCs w:val="22"/>
        </w:rPr>
        <w:t xml:space="preserve">, </w:t>
      </w:r>
      <w:r w:rsidR="006E3D79" w:rsidRPr="00E812B5">
        <w:rPr>
          <w:b/>
          <w:i w:val="0"/>
          <w:color w:val="auto"/>
          <w:sz w:val="22"/>
          <w:szCs w:val="22"/>
        </w:rPr>
        <w:t xml:space="preserve">Bayerisches Ärzteblatt </w:t>
      </w:r>
      <w:r w:rsidR="00635538" w:rsidRPr="00E812B5">
        <w:rPr>
          <w:b/>
          <w:i w:val="0"/>
          <w:color w:val="auto"/>
          <w:sz w:val="22"/>
          <w:szCs w:val="22"/>
        </w:rPr>
        <w:t>9</w:t>
      </w:r>
      <w:r w:rsidR="006E3D79" w:rsidRPr="00E812B5">
        <w:rPr>
          <w:b/>
          <w:i w:val="0"/>
          <w:color w:val="auto"/>
          <w:sz w:val="22"/>
          <w:szCs w:val="22"/>
        </w:rPr>
        <w:t>/201</w:t>
      </w:r>
      <w:r w:rsidR="006A3B7A" w:rsidRPr="00E812B5">
        <w:rPr>
          <w:b/>
          <w:i w:val="0"/>
          <w:color w:val="auto"/>
          <w:sz w:val="22"/>
          <w:szCs w:val="22"/>
        </w:rPr>
        <w:t>8</w:t>
      </w:r>
      <w:r w:rsidR="006E3D79" w:rsidRPr="00E812B5">
        <w:rPr>
          <w:b/>
          <w:i w:val="0"/>
          <w:color w:val="auto"/>
          <w:sz w:val="22"/>
          <w:szCs w:val="22"/>
        </w:rPr>
        <w:t xml:space="preserve">, Seite </w:t>
      </w:r>
      <w:r w:rsidR="004020E6" w:rsidRPr="00E812B5">
        <w:rPr>
          <w:b/>
          <w:i w:val="0"/>
          <w:color w:val="auto"/>
          <w:sz w:val="22"/>
          <w:szCs w:val="22"/>
        </w:rPr>
        <w:t>432</w:t>
      </w:r>
      <w:r w:rsidR="006A3B7A" w:rsidRPr="00E812B5">
        <w:rPr>
          <w:b/>
          <w:i w:val="0"/>
          <w:color w:val="auto"/>
          <w:sz w:val="22"/>
          <w:szCs w:val="22"/>
        </w:rPr>
        <w:t xml:space="preserve"> ff.</w:t>
      </w:r>
    </w:p>
    <w:p w14:paraId="3EC26F24" w14:textId="77777777" w:rsidR="004020E6" w:rsidRPr="00E812B5" w:rsidRDefault="004020E6" w:rsidP="00E812B5">
      <w:pPr>
        <w:pStyle w:val="berschrift1"/>
        <w:spacing w:before="105"/>
        <w:ind w:left="993" w:right="827" w:hanging="567"/>
        <w:jc w:val="both"/>
        <w:rPr>
          <w:rFonts w:ascii="Arial" w:hAnsi="Arial" w:cs="Arial"/>
          <w:b/>
          <w:sz w:val="22"/>
          <w:szCs w:val="22"/>
          <w:u w:val="single"/>
          <w:lang w:val="de-AT"/>
        </w:rPr>
      </w:pPr>
    </w:p>
    <w:p w14:paraId="2C077E56" w14:textId="0ACB7530" w:rsidR="00360421" w:rsidRPr="00E812B5" w:rsidRDefault="00940164" w:rsidP="00E812B5">
      <w:pPr>
        <w:pStyle w:val="berschrift1"/>
        <w:spacing w:before="105"/>
        <w:ind w:left="993" w:right="827" w:hanging="567"/>
        <w:jc w:val="both"/>
        <w:rPr>
          <w:rFonts w:ascii="Arial" w:hAnsi="Arial" w:cs="Arial"/>
          <w:b/>
          <w:sz w:val="22"/>
          <w:szCs w:val="22"/>
          <w:u w:val="single"/>
          <w:lang w:val="de-AT"/>
        </w:rPr>
      </w:pPr>
      <w:r w:rsidRPr="00E812B5">
        <w:rPr>
          <w:rFonts w:ascii="Arial" w:hAnsi="Arial" w:cs="Arial"/>
          <w:b/>
          <w:sz w:val="22"/>
          <w:szCs w:val="22"/>
          <w:u w:val="single"/>
          <w:lang w:val="de-AT"/>
        </w:rPr>
        <w:t>Fall</w:t>
      </w:r>
      <w:r w:rsidR="004020E6" w:rsidRPr="00E812B5">
        <w:rPr>
          <w:rFonts w:ascii="Arial" w:hAnsi="Arial" w:cs="Arial"/>
          <w:b/>
          <w:sz w:val="22"/>
          <w:szCs w:val="22"/>
          <w:u w:val="single"/>
          <w:lang w:val="de-AT"/>
        </w:rPr>
        <w:t xml:space="preserve"> </w:t>
      </w:r>
      <w:r w:rsidRPr="00E812B5">
        <w:rPr>
          <w:rFonts w:ascii="Arial" w:hAnsi="Arial" w:cs="Arial"/>
          <w:b/>
          <w:sz w:val="22"/>
          <w:szCs w:val="22"/>
          <w:u w:val="single"/>
          <w:lang w:val="de-AT"/>
        </w:rPr>
        <w:t>1</w:t>
      </w:r>
    </w:p>
    <w:p w14:paraId="31D16926" w14:textId="77777777" w:rsidR="004020E6" w:rsidRPr="00E812B5" w:rsidRDefault="004020E6" w:rsidP="00E812B5">
      <w:pPr>
        <w:pStyle w:val="berschrift1"/>
        <w:spacing w:before="105"/>
        <w:ind w:left="993" w:right="827" w:hanging="567"/>
        <w:jc w:val="both"/>
        <w:rPr>
          <w:rFonts w:ascii="Arial" w:hAnsi="Arial" w:cs="Arial"/>
          <w:sz w:val="22"/>
          <w:szCs w:val="22"/>
          <w:lang w:val="de-AT"/>
        </w:rPr>
      </w:pPr>
    </w:p>
    <w:p w14:paraId="2C951D45" w14:textId="26F0EDF0" w:rsidR="00635538" w:rsidRPr="00E812B5" w:rsidRDefault="00635538" w:rsidP="00E812B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131413"/>
        </w:rPr>
      </w:pPr>
      <w:proofErr w:type="spellStart"/>
      <w:r w:rsidRPr="00E812B5">
        <w:rPr>
          <w:rFonts w:ascii="Arial" w:hAnsi="Arial" w:cs="Arial"/>
          <w:color w:val="131413"/>
        </w:rPr>
        <w:t>Nezhat</w:t>
      </w:r>
      <w:proofErr w:type="spellEnd"/>
      <w:r w:rsidRPr="00E812B5">
        <w:rPr>
          <w:rFonts w:ascii="Arial" w:hAnsi="Arial" w:cs="Arial"/>
          <w:color w:val="131413"/>
        </w:rPr>
        <w:t xml:space="preserve"> C, </w:t>
      </w:r>
      <w:proofErr w:type="spellStart"/>
      <w:r w:rsidRPr="00E812B5">
        <w:rPr>
          <w:rFonts w:ascii="Arial" w:hAnsi="Arial" w:cs="Arial"/>
          <w:color w:val="131413"/>
        </w:rPr>
        <w:t>Nezhat</w:t>
      </w:r>
      <w:proofErr w:type="spellEnd"/>
      <w:r w:rsidRPr="00E812B5">
        <w:rPr>
          <w:rFonts w:ascii="Arial" w:hAnsi="Arial" w:cs="Arial"/>
          <w:color w:val="131413"/>
        </w:rPr>
        <w:t xml:space="preserve"> F, </w:t>
      </w:r>
      <w:proofErr w:type="spellStart"/>
      <w:r w:rsidRPr="00E812B5">
        <w:rPr>
          <w:rFonts w:ascii="Arial" w:hAnsi="Arial" w:cs="Arial"/>
          <w:color w:val="131413"/>
        </w:rPr>
        <w:t>Nezhat</w:t>
      </w:r>
      <w:proofErr w:type="spellEnd"/>
      <w:r w:rsidRPr="00E812B5">
        <w:rPr>
          <w:rFonts w:ascii="Arial" w:hAnsi="Arial" w:cs="Arial"/>
          <w:color w:val="131413"/>
        </w:rPr>
        <w:t xml:space="preserve"> CH, </w:t>
      </w:r>
      <w:proofErr w:type="spellStart"/>
      <w:r w:rsidRPr="00E812B5">
        <w:rPr>
          <w:rFonts w:ascii="Arial" w:hAnsi="Arial" w:cs="Arial"/>
          <w:color w:val="131413"/>
        </w:rPr>
        <w:t>Nasserbakht</w:t>
      </w:r>
      <w:proofErr w:type="spellEnd"/>
      <w:r w:rsidRPr="00E812B5">
        <w:rPr>
          <w:rFonts w:ascii="Arial" w:hAnsi="Arial" w:cs="Arial"/>
          <w:color w:val="131413"/>
        </w:rPr>
        <w:t xml:space="preserve"> F, Rosati M, </w:t>
      </w:r>
      <w:proofErr w:type="spellStart"/>
      <w:r w:rsidRPr="00E812B5">
        <w:rPr>
          <w:rFonts w:ascii="Arial" w:hAnsi="Arial" w:cs="Arial"/>
          <w:color w:val="131413"/>
        </w:rPr>
        <w:t>Seidman</w:t>
      </w:r>
      <w:proofErr w:type="spellEnd"/>
      <w:r w:rsidRPr="00E812B5">
        <w:rPr>
          <w:rFonts w:ascii="Arial" w:hAnsi="Arial" w:cs="Arial"/>
          <w:color w:val="131413"/>
        </w:rPr>
        <w:t xml:space="preserve"> DS. </w:t>
      </w:r>
      <w:proofErr w:type="spellStart"/>
      <w:r w:rsidRPr="00E812B5">
        <w:rPr>
          <w:rFonts w:ascii="Arial" w:hAnsi="Arial" w:cs="Arial"/>
          <w:color w:val="131413"/>
        </w:rPr>
        <w:t>Urinary</w:t>
      </w:r>
      <w:proofErr w:type="spellEnd"/>
      <w:r w:rsidR="00690AE3" w:rsidRPr="00E812B5">
        <w:rPr>
          <w:rFonts w:ascii="Arial" w:hAnsi="Arial" w:cs="Arial"/>
          <w:color w:val="131413"/>
        </w:rPr>
        <w:t xml:space="preserve"> </w:t>
      </w:r>
      <w:r w:rsidRPr="00E812B5">
        <w:rPr>
          <w:rFonts w:ascii="Arial" w:hAnsi="Arial" w:cs="Arial"/>
          <w:color w:val="131413"/>
          <w:lang w:val="en-US"/>
        </w:rPr>
        <w:t xml:space="preserve">tract endometriosis treated by laparoscopy. </w:t>
      </w:r>
      <w:proofErr w:type="spellStart"/>
      <w:r w:rsidRPr="00E812B5">
        <w:rPr>
          <w:rFonts w:ascii="Arial" w:hAnsi="Arial" w:cs="Arial"/>
          <w:color w:val="131413"/>
          <w:lang w:val="en-US"/>
        </w:rPr>
        <w:t>Fertil</w:t>
      </w:r>
      <w:proofErr w:type="spellEnd"/>
      <w:r w:rsidRPr="00E812B5">
        <w:rPr>
          <w:rFonts w:ascii="Arial" w:hAnsi="Arial" w:cs="Arial"/>
          <w:color w:val="131413"/>
          <w:lang w:val="en-US"/>
        </w:rPr>
        <w:t xml:space="preserve"> </w:t>
      </w:r>
      <w:proofErr w:type="spellStart"/>
      <w:r w:rsidRPr="00E812B5">
        <w:rPr>
          <w:rFonts w:ascii="Arial" w:hAnsi="Arial" w:cs="Arial"/>
          <w:color w:val="131413"/>
          <w:lang w:val="en-US"/>
        </w:rPr>
        <w:t>Steril</w:t>
      </w:r>
      <w:proofErr w:type="spellEnd"/>
      <w:r w:rsidRPr="00E812B5">
        <w:rPr>
          <w:rFonts w:ascii="Arial" w:hAnsi="Arial" w:cs="Arial"/>
          <w:color w:val="131413"/>
          <w:lang w:val="en-US"/>
        </w:rPr>
        <w:t>. 1996</w:t>
      </w:r>
      <w:proofErr w:type="gramStart"/>
      <w:r w:rsidRPr="00E812B5">
        <w:rPr>
          <w:rFonts w:ascii="Arial" w:hAnsi="Arial" w:cs="Arial"/>
          <w:color w:val="131413"/>
          <w:lang w:val="en-US"/>
        </w:rPr>
        <w:t>;66:920</w:t>
      </w:r>
      <w:proofErr w:type="gramEnd"/>
      <w:r w:rsidRPr="00E812B5">
        <w:rPr>
          <w:rFonts w:ascii="Arial" w:hAnsi="Arial" w:cs="Arial"/>
          <w:color w:val="131413"/>
          <w:lang w:val="en-US"/>
        </w:rPr>
        <w:t>–4.</w:t>
      </w:r>
    </w:p>
    <w:p w14:paraId="6F90B69B" w14:textId="77777777" w:rsidR="00635538" w:rsidRPr="00E812B5" w:rsidRDefault="00635538" w:rsidP="00E812B5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131413"/>
          <w:lang w:val="en-US"/>
        </w:rPr>
      </w:pPr>
    </w:p>
    <w:p w14:paraId="1DBA50A5" w14:textId="77777777" w:rsidR="00635538" w:rsidRPr="00E812B5" w:rsidRDefault="00635538" w:rsidP="00E812B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131413"/>
          <w:lang w:val="en-US"/>
        </w:rPr>
      </w:pPr>
      <w:r w:rsidRPr="00E812B5">
        <w:rPr>
          <w:rFonts w:ascii="Arial" w:hAnsi="Arial" w:cs="Arial"/>
          <w:color w:val="131413"/>
          <w:lang w:val="en-US"/>
        </w:rPr>
        <w:t>Stillwell TJ, Kramer SA, Lee RA. Endometriosis of ureter. Urology. 1986;28:81–5</w:t>
      </w:r>
    </w:p>
    <w:p w14:paraId="0FB498FE" w14:textId="77777777" w:rsidR="00635538" w:rsidRPr="00E812B5" w:rsidRDefault="00635538" w:rsidP="00E812B5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131413"/>
          <w:lang w:val="en-US"/>
        </w:rPr>
      </w:pPr>
    </w:p>
    <w:p w14:paraId="1E5E13F4" w14:textId="77777777" w:rsidR="00635538" w:rsidRPr="00E812B5" w:rsidRDefault="00635538" w:rsidP="00E812B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val="en-US" w:eastAsia="de-DE"/>
        </w:rPr>
      </w:pPr>
      <w:r w:rsidRPr="00E812B5">
        <w:rPr>
          <w:rFonts w:ascii="Arial" w:eastAsia="Times New Roman" w:hAnsi="Arial" w:cs="Arial"/>
          <w:lang w:val="en-US" w:eastAsia="de-DE"/>
        </w:rPr>
        <w:t xml:space="preserve">Watanabe Y, Ozawa H, </w:t>
      </w:r>
      <w:proofErr w:type="spellStart"/>
      <w:r w:rsidRPr="00E812B5">
        <w:rPr>
          <w:rFonts w:ascii="Arial" w:eastAsia="Times New Roman" w:hAnsi="Arial" w:cs="Arial"/>
          <w:lang w:val="en-US" w:eastAsia="de-DE"/>
        </w:rPr>
        <w:t>Uematsu</w:t>
      </w:r>
      <w:proofErr w:type="spellEnd"/>
      <w:r w:rsidRPr="00E812B5">
        <w:rPr>
          <w:rFonts w:ascii="Arial" w:eastAsia="Times New Roman" w:hAnsi="Arial" w:cs="Arial"/>
          <w:lang w:val="en-US" w:eastAsia="de-DE"/>
        </w:rPr>
        <w:t xml:space="preserve"> K, Kawasaki K, Nishi H, </w:t>
      </w:r>
      <w:proofErr w:type="spellStart"/>
      <w:r w:rsidRPr="00E812B5">
        <w:rPr>
          <w:rFonts w:ascii="Arial" w:eastAsia="Times New Roman" w:hAnsi="Arial" w:cs="Arial"/>
          <w:lang w:val="en-US" w:eastAsia="de-DE"/>
        </w:rPr>
        <w:t>Kobashi</w:t>
      </w:r>
      <w:proofErr w:type="spellEnd"/>
      <w:r w:rsidRPr="00E812B5">
        <w:rPr>
          <w:rFonts w:ascii="Arial" w:eastAsia="Times New Roman" w:hAnsi="Arial" w:cs="Arial"/>
          <w:lang w:val="en-US" w:eastAsia="de-DE"/>
        </w:rPr>
        <w:t xml:space="preserve"> Y. </w:t>
      </w:r>
      <w:proofErr w:type="spellStart"/>
      <w:r w:rsidRPr="00E812B5">
        <w:rPr>
          <w:rFonts w:ascii="Arial" w:eastAsia="Times New Roman" w:hAnsi="Arial" w:cs="Arial"/>
          <w:lang w:val="en-US" w:eastAsia="de-DE"/>
        </w:rPr>
        <w:t>Hydronephrosis</w:t>
      </w:r>
      <w:proofErr w:type="spellEnd"/>
      <w:r w:rsidRPr="00E812B5">
        <w:rPr>
          <w:rFonts w:ascii="Arial" w:eastAsia="Times New Roman" w:hAnsi="Arial" w:cs="Arial"/>
          <w:lang w:val="en-US" w:eastAsia="de-DE"/>
        </w:rPr>
        <w:t xml:space="preserve"> due to ureteral endometriosis treated by </w:t>
      </w:r>
      <w:proofErr w:type="spellStart"/>
      <w:r w:rsidRPr="00E812B5">
        <w:rPr>
          <w:rFonts w:ascii="Arial" w:eastAsia="Times New Roman" w:hAnsi="Arial" w:cs="Arial"/>
          <w:lang w:val="en-US" w:eastAsia="de-DE"/>
        </w:rPr>
        <w:t>transperitoneal</w:t>
      </w:r>
      <w:proofErr w:type="spellEnd"/>
      <w:r w:rsidRPr="00E812B5">
        <w:rPr>
          <w:rFonts w:ascii="Arial" w:eastAsia="Times New Roman" w:hAnsi="Arial" w:cs="Arial"/>
          <w:lang w:val="en-US" w:eastAsia="de-DE"/>
        </w:rPr>
        <w:t xml:space="preserve"> laparoscopic ureterolysis. </w:t>
      </w:r>
      <w:proofErr w:type="spellStart"/>
      <w:r w:rsidRPr="00E812B5">
        <w:rPr>
          <w:rFonts w:ascii="Arial" w:eastAsia="Times New Roman" w:hAnsi="Arial" w:cs="Arial"/>
          <w:lang w:val="en-US" w:eastAsia="de-DE"/>
        </w:rPr>
        <w:t>Int</w:t>
      </w:r>
      <w:proofErr w:type="spellEnd"/>
      <w:r w:rsidRPr="00E812B5">
        <w:rPr>
          <w:rFonts w:ascii="Arial" w:eastAsia="Times New Roman" w:hAnsi="Arial" w:cs="Arial"/>
          <w:lang w:val="en-US" w:eastAsia="de-DE"/>
        </w:rPr>
        <w:t xml:space="preserve"> J Urol. 2004;11:560–2</w:t>
      </w:r>
    </w:p>
    <w:p w14:paraId="1A303CA7" w14:textId="77777777" w:rsidR="00635538" w:rsidRPr="00E812B5" w:rsidRDefault="00635538" w:rsidP="00E812B5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val="en-US" w:eastAsia="de-DE"/>
        </w:rPr>
      </w:pPr>
    </w:p>
    <w:p w14:paraId="4793914F" w14:textId="03E4DB7F" w:rsidR="00635538" w:rsidRPr="00E812B5" w:rsidRDefault="00635538" w:rsidP="00E812B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de-DE"/>
        </w:rPr>
      </w:pPr>
      <w:proofErr w:type="spellStart"/>
      <w:r w:rsidRPr="00E812B5">
        <w:rPr>
          <w:rFonts w:ascii="Arial" w:eastAsia="Times New Roman" w:hAnsi="Arial" w:cs="Arial"/>
          <w:lang w:val="en-US" w:eastAsia="de-DE"/>
        </w:rPr>
        <w:t>Ponticelli</w:t>
      </w:r>
      <w:proofErr w:type="spellEnd"/>
      <w:r w:rsidRPr="00E812B5">
        <w:rPr>
          <w:rFonts w:ascii="Arial" w:eastAsia="Times New Roman" w:hAnsi="Arial" w:cs="Arial"/>
          <w:lang w:val="en-US" w:eastAsia="de-DE"/>
        </w:rPr>
        <w:t xml:space="preserve"> C, Graziani G, </w:t>
      </w:r>
      <w:proofErr w:type="spellStart"/>
      <w:r w:rsidRPr="00E812B5">
        <w:rPr>
          <w:rFonts w:ascii="Arial" w:eastAsia="Times New Roman" w:hAnsi="Arial" w:cs="Arial"/>
          <w:lang w:val="en-US" w:eastAsia="de-DE"/>
        </w:rPr>
        <w:t>Montanari</w:t>
      </w:r>
      <w:proofErr w:type="spellEnd"/>
      <w:r w:rsidRPr="00E812B5">
        <w:rPr>
          <w:rFonts w:ascii="Arial" w:eastAsia="Times New Roman" w:hAnsi="Arial" w:cs="Arial"/>
          <w:lang w:val="en-US" w:eastAsia="de-DE"/>
        </w:rPr>
        <w:t xml:space="preserve"> E. Ureteral endometriosis: a rare and underdiagnosed cause of kidney dysfunction. </w:t>
      </w:r>
      <w:r w:rsidRPr="00E812B5">
        <w:rPr>
          <w:rFonts w:ascii="Arial" w:eastAsia="Times New Roman" w:hAnsi="Arial" w:cs="Arial"/>
          <w:lang w:eastAsia="de-DE"/>
        </w:rPr>
        <w:t xml:space="preserve">Nephron </w:t>
      </w:r>
      <w:proofErr w:type="spellStart"/>
      <w:r w:rsidRPr="00E812B5">
        <w:rPr>
          <w:rFonts w:ascii="Arial" w:eastAsia="Times New Roman" w:hAnsi="Arial" w:cs="Arial"/>
          <w:lang w:eastAsia="de-DE"/>
        </w:rPr>
        <w:t>Clin</w:t>
      </w:r>
      <w:proofErr w:type="spellEnd"/>
      <w:r w:rsidRPr="00E812B5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E812B5">
        <w:rPr>
          <w:rFonts w:ascii="Arial" w:eastAsia="Times New Roman" w:hAnsi="Arial" w:cs="Arial"/>
          <w:lang w:eastAsia="de-DE"/>
        </w:rPr>
        <w:t>Pract</w:t>
      </w:r>
      <w:proofErr w:type="spellEnd"/>
      <w:r w:rsidRPr="00E812B5">
        <w:rPr>
          <w:rFonts w:ascii="Arial" w:eastAsia="Times New Roman" w:hAnsi="Arial" w:cs="Arial"/>
          <w:lang w:eastAsia="de-DE"/>
        </w:rPr>
        <w:t>. 2010; 114:c89–93.</w:t>
      </w:r>
    </w:p>
    <w:p w14:paraId="4CE2DFB0" w14:textId="5130D481" w:rsidR="004020E6" w:rsidRPr="00E812B5" w:rsidRDefault="004020E6" w:rsidP="00E812B5">
      <w:pPr>
        <w:pStyle w:val="Listenabsatz"/>
        <w:spacing w:line="240" w:lineRule="auto"/>
        <w:rPr>
          <w:rFonts w:ascii="Arial" w:eastAsia="Times New Roman" w:hAnsi="Arial" w:cs="Arial"/>
          <w:lang w:eastAsia="de-DE"/>
        </w:rPr>
      </w:pPr>
    </w:p>
    <w:p w14:paraId="595535B3" w14:textId="77777777" w:rsidR="004020E6" w:rsidRPr="00E812B5" w:rsidRDefault="004020E6" w:rsidP="00E812B5">
      <w:pPr>
        <w:pStyle w:val="Listenabsatz"/>
        <w:spacing w:line="240" w:lineRule="auto"/>
        <w:rPr>
          <w:rFonts w:ascii="Arial" w:eastAsia="Times New Roman" w:hAnsi="Arial" w:cs="Arial"/>
          <w:lang w:eastAsia="de-DE"/>
        </w:rPr>
      </w:pPr>
    </w:p>
    <w:p w14:paraId="0F84EFD0" w14:textId="2A61B1D4" w:rsidR="00940164" w:rsidRPr="00E812B5" w:rsidRDefault="00940164" w:rsidP="00E812B5">
      <w:pPr>
        <w:pStyle w:val="Listenabsatz"/>
        <w:spacing w:line="240" w:lineRule="auto"/>
        <w:ind w:left="426"/>
        <w:rPr>
          <w:rFonts w:ascii="Arial" w:eastAsia="Times New Roman" w:hAnsi="Arial" w:cs="Arial"/>
          <w:b/>
          <w:u w:val="single"/>
          <w:lang w:eastAsia="de-DE"/>
        </w:rPr>
      </w:pPr>
      <w:r w:rsidRPr="00E812B5">
        <w:rPr>
          <w:rFonts w:ascii="Arial" w:eastAsia="Times New Roman" w:hAnsi="Arial" w:cs="Arial"/>
          <w:b/>
          <w:u w:val="single"/>
          <w:lang w:eastAsia="de-DE"/>
        </w:rPr>
        <w:t>Fall 2</w:t>
      </w:r>
    </w:p>
    <w:p w14:paraId="00EFCE56" w14:textId="77777777" w:rsidR="004020E6" w:rsidRPr="00E812B5" w:rsidRDefault="004020E6" w:rsidP="00E812B5">
      <w:pPr>
        <w:pStyle w:val="Listenabsatz"/>
        <w:spacing w:line="240" w:lineRule="auto"/>
        <w:ind w:left="426"/>
        <w:rPr>
          <w:rFonts w:ascii="Arial" w:eastAsia="Times New Roman" w:hAnsi="Arial" w:cs="Arial"/>
          <w:lang w:eastAsia="de-DE"/>
        </w:rPr>
      </w:pPr>
    </w:p>
    <w:p w14:paraId="4A03471F" w14:textId="77777777" w:rsidR="00690AE3" w:rsidRPr="00E812B5" w:rsidRDefault="00690AE3" w:rsidP="00E812B5">
      <w:pPr>
        <w:pStyle w:val="Listenabsatz"/>
        <w:numPr>
          <w:ilvl w:val="0"/>
          <w:numId w:val="4"/>
        </w:numPr>
        <w:spacing w:line="240" w:lineRule="auto"/>
        <w:ind w:left="851" w:hanging="425"/>
        <w:rPr>
          <w:rFonts w:ascii="Arial" w:hAnsi="Arial" w:cs="Arial"/>
          <w:lang w:val="en-US"/>
        </w:rPr>
      </w:pPr>
      <w:r w:rsidRPr="00E812B5">
        <w:rPr>
          <w:rFonts w:ascii="Arial" w:hAnsi="Arial" w:cs="Arial"/>
          <w:lang w:val="en-US"/>
        </w:rPr>
        <w:t xml:space="preserve">Centers for Disease Control and Prevention (CDC). Gastrointestinal Injuries from Magnet Ingestion in Children --- United States, 2003—2006  </w:t>
      </w:r>
      <w:proofErr w:type="spellStart"/>
      <w:r w:rsidRPr="00E812B5">
        <w:rPr>
          <w:rFonts w:ascii="Arial" w:hAnsi="Arial" w:cs="Arial"/>
          <w:lang w:val="en-US"/>
        </w:rPr>
        <w:t>Morb</w:t>
      </w:r>
      <w:proofErr w:type="spellEnd"/>
      <w:r w:rsidRPr="00E812B5">
        <w:rPr>
          <w:rFonts w:ascii="Arial" w:hAnsi="Arial" w:cs="Arial"/>
          <w:lang w:val="en-US"/>
        </w:rPr>
        <w:t xml:space="preserve"> Mortal </w:t>
      </w:r>
      <w:proofErr w:type="spellStart"/>
      <w:r w:rsidRPr="00E812B5">
        <w:rPr>
          <w:rFonts w:ascii="Arial" w:hAnsi="Arial" w:cs="Arial"/>
          <w:lang w:val="en-US"/>
        </w:rPr>
        <w:t>Wkly</w:t>
      </w:r>
      <w:proofErr w:type="spellEnd"/>
      <w:r w:rsidRPr="00E812B5">
        <w:rPr>
          <w:rFonts w:ascii="Arial" w:hAnsi="Arial" w:cs="Arial"/>
          <w:lang w:val="en-US"/>
        </w:rPr>
        <w:t xml:space="preserve"> Rep. 2006 Dec 8; 55(48):1296-300</w:t>
      </w:r>
    </w:p>
    <w:p w14:paraId="7ACC4A66" w14:textId="77777777" w:rsidR="00690AE3" w:rsidRPr="00E812B5" w:rsidRDefault="00690AE3" w:rsidP="00E812B5">
      <w:pPr>
        <w:pStyle w:val="Listenabsatz"/>
        <w:spacing w:line="240" w:lineRule="auto"/>
        <w:ind w:left="851" w:hanging="425"/>
        <w:rPr>
          <w:rFonts w:ascii="Arial" w:hAnsi="Arial" w:cs="Arial"/>
          <w:color w:val="1F497D"/>
          <w:lang w:val="en-US"/>
        </w:rPr>
      </w:pPr>
    </w:p>
    <w:p w14:paraId="0A4F189A" w14:textId="7CB0727F" w:rsidR="00690AE3" w:rsidRPr="00E812B5" w:rsidRDefault="00690AE3" w:rsidP="00E812B5">
      <w:pPr>
        <w:pStyle w:val="Listenabsatz"/>
        <w:numPr>
          <w:ilvl w:val="0"/>
          <w:numId w:val="4"/>
        </w:numPr>
        <w:spacing w:line="240" w:lineRule="auto"/>
        <w:ind w:left="851" w:hanging="425"/>
        <w:rPr>
          <w:rFonts w:ascii="Arial" w:hAnsi="Arial" w:cs="Arial"/>
        </w:rPr>
      </w:pPr>
      <w:r w:rsidRPr="00E812B5">
        <w:rPr>
          <w:rFonts w:ascii="Arial" w:hAnsi="Arial" w:cs="Arial"/>
          <w:lang w:val="en-US"/>
        </w:rPr>
        <w:t xml:space="preserve">Strickland M, </w:t>
      </w:r>
      <w:proofErr w:type="spellStart"/>
      <w:r w:rsidRPr="00E812B5">
        <w:rPr>
          <w:rFonts w:ascii="Arial" w:hAnsi="Arial" w:cs="Arial"/>
          <w:lang w:val="en-US"/>
        </w:rPr>
        <w:t>Rosenfield</w:t>
      </w:r>
      <w:proofErr w:type="spellEnd"/>
      <w:r w:rsidRPr="00E812B5">
        <w:rPr>
          <w:rFonts w:ascii="Arial" w:hAnsi="Arial" w:cs="Arial"/>
          <w:lang w:val="en-US"/>
        </w:rPr>
        <w:t xml:space="preserve"> D, </w:t>
      </w:r>
      <w:proofErr w:type="spellStart"/>
      <w:r w:rsidRPr="00E812B5">
        <w:rPr>
          <w:rFonts w:ascii="Arial" w:hAnsi="Arial" w:cs="Arial"/>
          <w:lang w:val="en-US"/>
        </w:rPr>
        <w:t>Fecteau</w:t>
      </w:r>
      <w:proofErr w:type="spellEnd"/>
      <w:r w:rsidRPr="00E812B5">
        <w:rPr>
          <w:rFonts w:ascii="Arial" w:hAnsi="Arial" w:cs="Arial"/>
          <w:lang w:val="en-US"/>
        </w:rPr>
        <w:t xml:space="preserve"> A.  </w:t>
      </w:r>
      <w:r w:rsidRPr="00E812B5">
        <w:rPr>
          <w:rFonts w:ascii="Arial" w:hAnsi="Arial" w:cs="Arial"/>
          <w:lang w:val="en"/>
        </w:rPr>
        <w:t xml:space="preserve">Magnetic Foreign Body Injuries: A Large Pediatric Hospital Experience. </w:t>
      </w:r>
      <w:r w:rsidRPr="00E812B5">
        <w:rPr>
          <w:rFonts w:ascii="Arial" w:hAnsi="Arial" w:cs="Arial"/>
        </w:rPr>
        <w:t xml:space="preserve">J </w:t>
      </w:r>
      <w:proofErr w:type="spellStart"/>
      <w:r w:rsidRPr="00E812B5">
        <w:rPr>
          <w:rFonts w:ascii="Arial" w:hAnsi="Arial" w:cs="Arial"/>
        </w:rPr>
        <w:t>Peds</w:t>
      </w:r>
      <w:proofErr w:type="spellEnd"/>
      <w:r w:rsidRPr="00E812B5">
        <w:rPr>
          <w:rFonts w:ascii="Arial" w:hAnsi="Arial" w:cs="Arial"/>
        </w:rPr>
        <w:t xml:space="preserve"> 2014; 165 (2): 332–335</w:t>
      </w:r>
    </w:p>
    <w:p w14:paraId="1825636E" w14:textId="77777777" w:rsidR="00690AE3" w:rsidRPr="00E812B5" w:rsidRDefault="00690AE3" w:rsidP="00E812B5">
      <w:pPr>
        <w:pStyle w:val="Listenabsatz"/>
        <w:spacing w:line="240" w:lineRule="auto"/>
        <w:ind w:left="851" w:hanging="425"/>
        <w:rPr>
          <w:rFonts w:ascii="Arial" w:hAnsi="Arial" w:cs="Arial"/>
        </w:rPr>
      </w:pPr>
    </w:p>
    <w:p w14:paraId="176F9501" w14:textId="77777777" w:rsidR="00690AE3" w:rsidRPr="00E812B5" w:rsidRDefault="00690AE3" w:rsidP="00E812B5">
      <w:pPr>
        <w:pStyle w:val="Listenabsatz"/>
        <w:numPr>
          <w:ilvl w:val="0"/>
          <w:numId w:val="4"/>
        </w:numPr>
        <w:spacing w:line="240" w:lineRule="auto"/>
        <w:ind w:left="851" w:hanging="425"/>
        <w:rPr>
          <w:rFonts w:ascii="Arial" w:hAnsi="Arial" w:cs="Arial"/>
        </w:rPr>
      </w:pPr>
      <w:proofErr w:type="spellStart"/>
      <w:r w:rsidRPr="00E812B5">
        <w:rPr>
          <w:rFonts w:ascii="Arial" w:hAnsi="Arial" w:cs="Arial"/>
        </w:rPr>
        <w:t>Baierlein</w:t>
      </w:r>
      <w:proofErr w:type="spellEnd"/>
      <w:r w:rsidRPr="00E812B5">
        <w:rPr>
          <w:rFonts w:ascii="Arial" w:hAnsi="Arial" w:cs="Arial"/>
        </w:rPr>
        <w:t xml:space="preserve">, SA. Magnetingestion.  </w:t>
      </w:r>
      <w:proofErr w:type="spellStart"/>
      <w:r w:rsidRPr="00E812B5">
        <w:rPr>
          <w:rFonts w:ascii="Arial" w:hAnsi="Arial" w:cs="Arial"/>
        </w:rPr>
        <w:t>Dtsch</w:t>
      </w:r>
      <w:proofErr w:type="spellEnd"/>
      <w:r w:rsidRPr="00E812B5">
        <w:rPr>
          <w:rFonts w:ascii="Arial" w:hAnsi="Arial" w:cs="Arial"/>
        </w:rPr>
        <w:t xml:space="preserve"> </w:t>
      </w:r>
      <w:proofErr w:type="spellStart"/>
      <w:r w:rsidRPr="00E812B5">
        <w:rPr>
          <w:rFonts w:ascii="Arial" w:hAnsi="Arial" w:cs="Arial"/>
        </w:rPr>
        <w:t>Arztebl</w:t>
      </w:r>
      <w:proofErr w:type="spellEnd"/>
      <w:r w:rsidRPr="00E812B5">
        <w:rPr>
          <w:rFonts w:ascii="Arial" w:hAnsi="Arial" w:cs="Arial"/>
        </w:rPr>
        <w:t xml:space="preserve"> </w:t>
      </w:r>
      <w:proofErr w:type="spellStart"/>
      <w:r w:rsidRPr="00E812B5">
        <w:rPr>
          <w:rFonts w:ascii="Arial" w:hAnsi="Arial" w:cs="Arial"/>
        </w:rPr>
        <w:t>Int</w:t>
      </w:r>
      <w:proofErr w:type="spellEnd"/>
      <w:r w:rsidRPr="00E812B5">
        <w:rPr>
          <w:rFonts w:ascii="Arial" w:hAnsi="Arial" w:cs="Arial"/>
        </w:rPr>
        <w:t xml:space="preserve"> 2013; 110(17): 298 </w:t>
      </w:r>
    </w:p>
    <w:p w14:paraId="44A6E1CA" w14:textId="77777777" w:rsidR="004020E6" w:rsidRPr="00E812B5" w:rsidRDefault="004020E6" w:rsidP="00E812B5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186" w:line="240" w:lineRule="auto"/>
        <w:ind w:left="709" w:hanging="283"/>
        <w:rPr>
          <w:rFonts w:ascii="Arial" w:hAnsi="Arial" w:cs="Arial"/>
          <w:b/>
          <w:color w:val="000000" w:themeColor="text1"/>
          <w:u w:val="single"/>
        </w:rPr>
      </w:pPr>
    </w:p>
    <w:p w14:paraId="62E43557" w14:textId="36891993" w:rsidR="00940164" w:rsidRPr="00E812B5" w:rsidRDefault="00940164" w:rsidP="00E812B5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186" w:line="240" w:lineRule="auto"/>
        <w:ind w:left="709" w:hanging="283"/>
        <w:rPr>
          <w:rFonts w:ascii="Arial" w:hAnsi="Arial" w:cs="Arial"/>
          <w:b/>
          <w:color w:val="000000" w:themeColor="text1"/>
          <w:u w:val="single"/>
        </w:rPr>
      </w:pPr>
      <w:r w:rsidRPr="00E812B5">
        <w:rPr>
          <w:rFonts w:ascii="Arial" w:hAnsi="Arial" w:cs="Arial"/>
          <w:b/>
          <w:color w:val="000000" w:themeColor="text1"/>
          <w:u w:val="single"/>
        </w:rPr>
        <w:t>Fall 3</w:t>
      </w:r>
    </w:p>
    <w:p w14:paraId="66DE12DE" w14:textId="77777777" w:rsidR="004020E6" w:rsidRPr="00E812B5" w:rsidRDefault="004020E6" w:rsidP="00E812B5">
      <w:pPr>
        <w:widowControl w:val="0"/>
        <w:tabs>
          <w:tab w:val="left" w:pos="220"/>
          <w:tab w:val="left" w:pos="709"/>
        </w:tabs>
        <w:autoSpaceDE w:val="0"/>
        <w:autoSpaceDN w:val="0"/>
        <w:adjustRightInd w:val="0"/>
        <w:spacing w:after="186" w:line="240" w:lineRule="auto"/>
        <w:ind w:left="709" w:hanging="283"/>
        <w:rPr>
          <w:rFonts w:ascii="Arial" w:hAnsi="Arial" w:cs="Arial"/>
          <w:b/>
          <w:color w:val="000000" w:themeColor="text1"/>
          <w:u w:val="single"/>
        </w:rPr>
      </w:pPr>
    </w:p>
    <w:p w14:paraId="048B0B36" w14:textId="7763268A" w:rsidR="00940164" w:rsidRDefault="00940164" w:rsidP="00E812B5">
      <w:pPr>
        <w:pStyle w:val="Listenabsatz"/>
        <w:numPr>
          <w:ilvl w:val="0"/>
          <w:numId w:val="4"/>
        </w:numPr>
        <w:spacing w:line="240" w:lineRule="auto"/>
        <w:ind w:left="851" w:hanging="425"/>
        <w:rPr>
          <w:rFonts w:ascii="Arial" w:hAnsi="Arial" w:cs="Arial"/>
        </w:rPr>
      </w:pPr>
      <w:r w:rsidRPr="00E812B5">
        <w:rPr>
          <w:rFonts w:ascii="Arial" w:hAnsi="Arial" w:cs="Arial"/>
        </w:rPr>
        <w:t>Leitlinien für Diagnostik und Therapie in der Neurologie-Akuttherapie des ischämischen Schlaganfalls – Ergänzung 2015-Rekanalisierende Therapie.</w:t>
      </w:r>
      <w:r w:rsidR="00E812B5" w:rsidRPr="00E812B5">
        <w:rPr>
          <w:rFonts w:ascii="Arial" w:hAnsi="Arial" w:cs="Arial"/>
        </w:rPr>
        <w:t xml:space="preserve"> </w:t>
      </w:r>
      <w:hyperlink r:id="rId5" w:history="1">
        <w:r w:rsidR="00E812B5" w:rsidRPr="00006C2F">
          <w:rPr>
            <w:rStyle w:val="Hyperlink"/>
            <w:rFonts w:ascii="Arial" w:hAnsi="Arial" w:cs="Arial"/>
          </w:rPr>
          <w:t>www.dsg-info.de/images/stories/DSG/PDF/Leitlinien/030140_LL_akuter-is</w:t>
        </w:r>
        <w:r w:rsidR="00E812B5" w:rsidRPr="00006C2F">
          <w:rPr>
            <w:rStyle w:val="Hyperlink"/>
            <w:rFonts w:ascii="Arial" w:hAnsi="Arial" w:cs="Arial"/>
          </w:rPr>
          <w:t>c</w:t>
        </w:r>
        <w:r w:rsidR="00E812B5" w:rsidRPr="00006C2F">
          <w:rPr>
            <w:rStyle w:val="Hyperlink"/>
            <w:rFonts w:ascii="Arial" w:hAnsi="Arial" w:cs="Arial"/>
          </w:rPr>
          <w:t>haemischer</w:t>
        </w:r>
        <w:bookmarkStart w:id="0" w:name="_GoBack"/>
        <w:bookmarkEnd w:id="0"/>
        <w:r w:rsidR="00E812B5" w:rsidRPr="00006C2F">
          <w:rPr>
            <w:rStyle w:val="Hyperlink"/>
            <w:rFonts w:ascii="Arial" w:hAnsi="Arial" w:cs="Arial"/>
          </w:rPr>
          <w:t>-</w:t>
        </w:r>
        <w:r w:rsidR="00E812B5" w:rsidRPr="00006C2F">
          <w:rPr>
            <w:rStyle w:val="Hyperlink"/>
            <w:rFonts w:ascii="Arial" w:hAnsi="Arial" w:cs="Arial"/>
          </w:rPr>
          <w:t>schlaganfall_final.pdf</w:t>
        </w:r>
      </w:hyperlink>
      <w:r w:rsidR="00E812B5">
        <w:rPr>
          <w:rFonts w:ascii="Arial" w:hAnsi="Arial" w:cs="Arial"/>
        </w:rPr>
        <w:br/>
      </w:r>
    </w:p>
    <w:p w14:paraId="653FCF3E" w14:textId="004F25A0" w:rsidR="00940164" w:rsidRPr="00E812B5" w:rsidRDefault="00940164" w:rsidP="00E812B5">
      <w:pPr>
        <w:pStyle w:val="Listenabsatz"/>
        <w:numPr>
          <w:ilvl w:val="0"/>
          <w:numId w:val="4"/>
        </w:numPr>
        <w:spacing w:line="240" w:lineRule="auto"/>
        <w:ind w:left="851" w:hanging="425"/>
        <w:rPr>
          <w:rFonts w:ascii="Arial" w:hAnsi="Arial" w:cs="Arial"/>
          <w:lang w:val="en-US"/>
        </w:rPr>
      </w:pPr>
      <w:r w:rsidRPr="00E812B5">
        <w:rPr>
          <w:rFonts w:ascii="Arial" w:hAnsi="Arial" w:cs="Arial"/>
          <w:lang w:val="en-US"/>
        </w:rPr>
        <w:t xml:space="preserve">Campbell BC, </w:t>
      </w:r>
      <w:proofErr w:type="spellStart"/>
      <w:r w:rsidRPr="00E812B5">
        <w:rPr>
          <w:rFonts w:ascii="Arial" w:hAnsi="Arial" w:cs="Arial"/>
          <w:lang w:val="en-US"/>
        </w:rPr>
        <w:t>Donnan</w:t>
      </w:r>
      <w:proofErr w:type="spellEnd"/>
      <w:r w:rsidRPr="00E812B5">
        <w:rPr>
          <w:rFonts w:ascii="Arial" w:hAnsi="Arial" w:cs="Arial"/>
          <w:lang w:val="en-US"/>
        </w:rPr>
        <w:t xml:space="preserve"> GA, Lees KR, et al. Endovascular stent </w:t>
      </w:r>
      <w:proofErr w:type="spellStart"/>
      <w:r w:rsidRPr="00E812B5">
        <w:rPr>
          <w:rFonts w:ascii="Arial" w:hAnsi="Arial" w:cs="Arial"/>
          <w:lang w:val="en-US"/>
        </w:rPr>
        <w:t>thrombectomy</w:t>
      </w:r>
      <w:proofErr w:type="spellEnd"/>
      <w:r w:rsidRPr="00E812B5">
        <w:rPr>
          <w:rFonts w:ascii="Arial" w:hAnsi="Arial" w:cs="Arial"/>
          <w:lang w:val="en-US"/>
        </w:rPr>
        <w:t xml:space="preserve">: the new standard of care for large vessel </w:t>
      </w:r>
      <w:proofErr w:type="spellStart"/>
      <w:r w:rsidRPr="00E812B5">
        <w:rPr>
          <w:rFonts w:ascii="Arial" w:hAnsi="Arial" w:cs="Arial"/>
          <w:lang w:val="en-US"/>
        </w:rPr>
        <w:t>ischaemic</w:t>
      </w:r>
      <w:proofErr w:type="spellEnd"/>
      <w:r w:rsidRPr="00E812B5">
        <w:rPr>
          <w:rFonts w:ascii="Arial" w:hAnsi="Arial" w:cs="Arial"/>
          <w:lang w:val="en-US"/>
        </w:rPr>
        <w:t xml:space="preserve"> stroke. Lancet </w:t>
      </w:r>
      <w:proofErr w:type="spellStart"/>
      <w:r w:rsidRPr="00E812B5">
        <w:rPr>
          <w:rFonts w:ascii="Arial" w:hAnsi="Arial" w:cs="Arial"/>
          <w:lang w:val="en-US"/>
        </w:rPr>
        <w:t>Neurol</w:t>
      </w:r>
      <w:proofErr w:type="spellEnd"/>
      <w:r w:rsidRPr="00E812B5">
        <w:rPr>
          <w:rFonts w:ascii="Arial" w:hAnsi="Arial" w:cs="Arial"/>
          <w:lang w:val="en-US"/>
        </w:rPr>
        <w:t xml:space="preserve"> 2015; 14:846.</w:t>
      </w:r>
    </w:p>
    <w:p w14:paraId="75FF2165" w14:textId="77777777" w:rsidR="00940164" w:rsidRPr="00E812B5" w:rsidRDefault="00940164" w:rsidP="00E812B5">
      <w:pPr>
        <w:pStyle w:val="Listenabsatz"/>
        <w:spacing w:line="240" w:lineRule="auto"/>
        <w:ind w:left="851" w:hanging="425"/>
        <w:rPr>
          <w:rFonts w:ascii="Arial" w:hAnsi="Arial" w:cs="Arial"/>
          <w:lang w:val="en-US"/>
        </w:rPr>
      </w:pPr>
    </w:p>
    <w:p w14:paraId="5BFE7376" w14:textId="2BE3F026" w:rsidR="00940164" w:rsidRPr="00E812B5" w:rsidRDefault="00940164" w:rsidP="00E812B5">
      <w:pPr>
        <w:pStyle w:val="Listenabsatz"/>
        <w:numPr>
          <w:ilvl w:val="0"/>
          <w:numId w:val="4"/>
        </w:numPr>
        <w:spacing w:line="240" w:lineRule="auto"/>
        <w:ind w:left="851" w:hanging="425"/>
        <w:rPr>
          <w:rFonts w:ascii="Arial" w:hAnsi="Arial" w:cs="Arial"/>
          <w:lang w:val="en-US"/>
        </w:rPr>
      </w:pPr>
      <w:r w:rsidRPr="00E812B5">
        <w:rPr>
          <w:rFonts w:ascii="Arial" w:hAnsi="Arial" w:cs="Arial"/>
          <w:lang w:val="en-US"/>
        </w:rPr>
        <w:t xml:space="preserve">Campbell BC, Mitchell PJ, Kleinig TJ, et al.  Endovascular therapy for ischemic stroke with perfusion-imaging selection. N </w:t>
      </w:r>
      <w:proofErr w:type="spellStart"/>
      <w:r w:rsidRPr="00E812B5">
        <w:rPr>
          <w:rFonts w:ascii="Arial" w:hAnsi="Arial" w:cs="Arial"/>
          <w:lang w:val="en-US"/>
        </w:rPr>
        <w:t>Engl</w:t>
      </w:r>
      <w:proofErr w:type="spellEnd"/>
      <w:r w:rsidRPr="00E812B5">
        <w:rPr>
          <w:rFonts w:ascii="Arial" w:hAnsi="Arial" w:cs="Arial"/>
          <w:lang w:val="en-US"/>
        </w:rPr>
        <w:t xml:space="preserve"> J Med 2015; 372:1009.</w:t>
      </w:r>
    </w:p>
    <w:p w14:paraId="024BF1D5" w14:textId="77777777" w:rsidR="004020E6" w:rsidRPr="00E812B5" w:rsidRDefault="004020E6" w:rsidP="00E812B5">
      <w:pPr>
        <w:pStyle w:val="Listenabsatz"/>
        <w:spacing w:line="240" w:lineRule="auto"/>
        <w:ind w:left="851" w:hanging="425"/>
        <w:rPr>
          <w:rFonts w:ascii="Arial" w:hAnsi="Arial" w:cs="Arial"/>
          <w:lang w:val="en-US"/>
        </w:rPr>
      </w:pPr>
    </w:p>
    <w:p w14:paraId="4BA04BF6" w14:textId="7C97DE0C" w:rsidR="00940164" w:rsidRPr="00E812B5" w:rsidRDefault="00940164" w:rsidP="00E812B5">
      <w:pPr>
        <w:pStyle w:val="Listenabsatz"/>
        <w:numPr>
          <w:ilvl w:val="0"/>
          <w:numId w:val="4"/>
        </w:numPr>
        <w:spacing w:line="240" w:lineRule="auto"/>
        <w:ind w:left="851" w:hanging="425"/>
        <w:rPr>
          <w:rFonts w:ascii="Arial" w:hAnsi="Arial" w:cs="Arial"/>
          <w:lang w:val="en-US"/>
        </w:rPr>
      </w:pPr>
      <w:r w:rsidRPr="00E812B5">
        <w:rPr>
          <w:rFonts w:ascii="Arial" w:hAnsi="Arial" w:cs="Arial"/>
          <w:lang w:val="en-US"/>
        </w:rPr>
        <w:t xml:space="preserve">Consensus statement on mechanical </w:t>
      </w:r>
      <w:proofErr w:type="spellStart"/>
      <w:r w:rsidRPr="00E812B5">
        <w:rPr>
          <w:rFonts w:ascii="Arial" w:hAnsi="Arial" w:cs="Arial"/>
          <w:lang w:val="en-US"/>
        </w:rPr>
        <w:t>thrombectomy</w:t>
      </w:r>
      <w:proofErr w:type="spellEnd"/>
      <w:r w:rsidRPr="00E812B5">
        <w:rPr>
          <w:rFonts w:ascii="Arial" w:hAnsi="Arial" w:cs="Arial"/>
          <w:lang w:val="en-US"/>
        </w:rPr>
        <w:t xml:space="preserve"> in acute ischemic stroke – ESO-</w:t>
      </w:r>
      <w:proofErr w:type="spellStart"/>
      <w:r w:rsidRPr="00E812B5">
        <w:rPr>
          <w:rFonts w:ascii="Arial" w:hAnsi="Arial" w:cs="Arial"/>
          <w:lang w:val="en-US"/>
        </w:rPr>
        <w:t>Karolinska</w:t>
      </w:r>
      <w:proofErr w:type="spellEnd"/>
      <w:r w:rsidRPr="00E812B5">
        <w:rPr>
          <w:rFonts w:ascii="Arial" w:hAnsi="Arial" w:cs="Arial"/>
          <w:lang w:val="en-US"/>
        </w:rPr>
        <w:t xml:space="preserve"> Stroke Update 2014 in collaboration with ESMINT and ESNR. http://2014.strokeupdate.org/consensus-statement-mechanical-thrombectomy-acute-ischemic-stroke (Accessed on July 13, 2015).</w:t>
      </w:r>
    </w:p>
    <w:p w14:paraId="692E5C61" w14:textId="77777777" w:rsidR="00940164" w:rsidRPr="00E812B5" w:rsidRDefault="00940164" w:rsidP="00E812B5">
      <w:pPr>
        <w:pStyle w:val="Listenabsatz"/>
        <w:spacing w:line="240" w:lineRule="auto"/>
        <w:ind w:left="851" w:hanging="425"/>
        <w:rPr>
          <w:rFonts w:ascii="Arial" w:hAnsi="Arial" w:cs="Arial"/>
          <w:lang w:val="en-US"/>
        </w:rPr>
      </w:pPr>
    </w:p>
    <w:p w14:paraId="7887E536" w14:textId="4EC16BF4" w:rsidR="00940164" w:rsidRPr="00E812B5" w:rsidRDefault="00940164" w:rsidP="00E812B5">
      <w:pPr>
        <w:pStyle w:val="Listenabsatz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86" w:line="240" w:lineRule="auto"/>
        <w:ind w:left="851" w:hanging="425"/>
        <w:rPr>
          <w:rFonts w:ascii="Arial" w:hAnsi="Arial" w:cs="Arial"/>
          <w:color w:val="000000" w:themeColor="text1"/>
        </w:rPr>
      </w:pPr>
      <w:proofErr w:type="spellStart"/>
      <w:r w:rsidRPr="00E812B5">
        <w:rPr>
          <w:rFonts w:ascii="Arial" w:hAnsi="Arial" w:cs="Arial"/>
        </w:rPr>
        <w:t>Mutzenbach</w:t>
      </w:r>
      <w:proofErr w:type="spellEnd"/>
      <w:r w:rsidRPr="00E812B5">
        <w:rPr>
          <w:rFonts w:ascii="Arial" w:hAnsi="Arial" w:cs="Arial"/>
        </w:rPr>
        <w:t xml:space="preserve"> JS, </w:t>
      </w:r>
      <w:proofErr w:type="spellStart"/>
      <w:proofErr w:type="gramStart"/>
      <w:r w:rsidRPr="00E812B5">
        <w:rPr>
          <w:rFonts w:ascii="Arial" w:hAnsi="Arial" w:cs="Arial"/>
        </w:rPr>
        <w:t>psychopraxis.neuropraxis</w:t>
      </w:r>
      <w:proofErr w:type="spellEnd"/>
      <w:proofErr w:type="gramEnd"/>
      <w:r w:rsidRPr="00E812B5">
        <w:rPr>
          <w:rFonts w:ascii="Arial" w:hAnsi="Arial" w:cs="Arial"/>
        </w:rPr>
        <w:t xml:space="preserve"> 2017 · 20:109–113</w:t>
      </w:r>
    </w:p>
    <w:sectPr w:rsidR="00940164" w:rsidRPr="00E812B5" w:rsidSect="00E812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D32"/>
    <w:multiLevelType w:val="hybridMultilevel"/>
    <w:tmpl w:val="7D6E5A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63921"/>
    <w:multiLevelType w:val="hybridMultilevel"/>
    <w:tmpl w:val="BDE453E4"/>
    <w:lvl w:ilvl="0" w:tplc="A410A802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B13E7E"/>
    <w:multiLevelType w:val="hybridMultilevel"/>
    <w:tmpl w:val="4E40615C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C377C1"/>
    <w:multiLevelType w:val="hybridMultilevel"/>
    <w:tmpl w:val="9AA2B3CC"/>
    <w:lvl w:ilvl="0" w:tplc="187822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5B"/>
    <w:rsid w:val="000252B4"/>
    <w:rsid w:val="00035DD1"/>
    <w:rsid w:val="000467BB"/>
    <w:rsid w:val="0006101C"/>
    <w:rsid w:val="000928CF"/>
    <w:rsid w:val="000A0ABC"/>
    <w:rsid w:val="000B1A71"/>
    <w:rsid w:val="000E1B30"/>
    <w:rsid w:val="000E3194"/>
    <w:rsid w:val="00127A4A"/>
    <w:rsid w:val="00140071"/>
    <w:rsid w:val="00154258"/>
    <w:rsid w:val="00156FBB"/>
    <w:rsid w:val="0019409B"/>
    <w:rsid w:val="001B2BE8"/>
    <w:rsid w:val="001B762F"/>
    <w:rsid w:val="0027475D"/>
    <w:rsid w:val="00276776"/>
    <w:rsid w:val="002D5204"/>
    <w:rsid w:val="00306D17"/>
    <w:rsid w:val="003147A9"/>
    <w:rsid w:val="00333980"/>
    <w:rsid w:val="003374F7"/>
    <w:rsid w:val="00347EE2"/>
    <w:rsid w:val="00360421"/>
    <w:rsid w:val="0036291F"/>
    <w:rsid w:val="003C2BCF"/>
    <w:rsid w:val="003E7DC0"/>
    <w:rsid w:val="003F47D2"/>
    <w:rsid w:val="004020E6"/>
    <w:rsid w:val="0043746F"/>
    <w:rsid w:val="00441DA4"/>
    <w:rsid w:val="00481233"/>
    <w:rsid w:val="00493A65"/>
    <w:rsid w:val="004A2AEB"/>
    <w:rsid w:val="004A2C86"/>
    <w:rsid w:val="00502191"/>
    <w:rsid w:val="00513167"/>
    <w:rsid w:val="00516686"/>
    <w:rsid w:val="0053726A"/>
    <w:rsid w:val="005709A6"/>
    <w:rsid w:val="00580F2C"/>
    <w:rsid w:val="00585477"/>
    <w:rsid w:val="0059526A"/>
    <w:rsid w:val="005B29D7"/>
    <w:rsid w:val="00635538"/>
    <w:rsid w:val="00680698"/>
    <w:rsid w:val="006858AF"/>
    <w:rsid w:val="00690AE3"/>
    <w:rsid w:val="006A3B7A"/>
    <w:rsid w:val="006D2EA0"/>
    <w:rsid w:val="006E1783"/>
    <w:rsid w:val="006E3D79"/>
    <w:rsid w:val="006F4A4A"/>
    <w:rsid w:val="0076505B"/>
    <w:rsid w:val="0078276B"/>
    <w:rsid w:val="00816796"/>
    <w:rsid w:val="00835A90"/>
    <w:rsid w:val="00867783"/>
    <w:rsid w:val="008E733D"/>
    <w:rsid w:val="009243E2"/>
    <w:rsid w:val="00940164"/>
    <w:rsid w:val="009A5DA5"/>
    <w:rsid w:val="009F19D8"/>
    <w:rsid w:val="00A0202F"/>
    <w:rsid w:val="00A20D63"/>
    <w:rsid w:val="00A21A23"/>
    <w:rsid w:val="00A26D40"/>
    <w:rsid w:val="00A6526E"/>
    <w:rsid w:val="00A83473"/>
    <w:rsid w:val="00AB3924"/>
    <w:rsid w:val="00AB6A67"/>
    <w:rsid w:val="00AD20D2"/>
    <w:rsid w:val="00B14AAA"/>
    <w:rsid w:val="00B65731"/>
    <w:rsid w:val="00B917B1"/>
    <w:rsid w:val="00BA3FF0"/>
    <w:rsid w:val="00BC0D18"/>
    <w:rsid w:val="00BC565A"/>
    <w:rsid w:val="00C37585"/>
    <w:rsid w:val="00C51025"/>
    <w:rsid w:val="00C70699"/>
    <w:rsid w:val="00C87222"/>
    <w:rsid w:val="00C95D91"/>
    <w:rsid w:val="00D028BB"/>
    <w:rsid w:val="00D829DE"/>
    <w:rsid w:val="00D85F0F"/>
    <w:rsid w:val="00DB0D2B"/>
    <w:rsid w:val="00E02D61"/>
    <w:rsid w:val="00E5161C"/>
    <w:rsid w:val="00E616A1"/>
    <w:rsid w:val="00E70E31"/>
    <w:rsid w:val="00E812B5"/>
    <w:rsid w:val="00E82DD5"/>
    <w:rsid w:val="00E8521C"/>
    <w:rsid w:val="00EA0FAA"/>
    <w:rsid w:val="00ED655F"/>
    <w:rsid w:val="00EF136C"/>
    <w:rsid w:val="00F06648"/>
    <w:rsid w:val="00F27C6D"/>
    <w:rsid w:val="00F55B51"/>
    <w:rsid w:val="00F9754D"/>
    <w:rsid w:val="00FA70BC"/>
    <w:rsid w:val="00FB4E44"/>
    <w:rsid w:val="00FC7ED2"/>
    <w:rsid w:val="00F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09DB1"/>
  <w15:docId w15:val="{06295D3A-2DF4-47A8-A2AF-B3784BC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3F47D2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0252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252B4"/>
    <w:rPr>
      <w:rFonts w:ascii="Calibri" w:eastAsia="Calibri" w:hAnsi="Calibri" w:cs="Calibri"/>
      <w:sz w:val="18"/>
      <w:szCs w:val="18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3F47D2"/>
    <w:rPr>
      <w:rFonts w:ascii="Calibri" w:eastAsia="Calibri" w:hAnsi="Calibri" w:cs="Calibri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709A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8BB"/>
    <w:rPr>
      <w:rFonts w:ascii="Tahoma" w:hAnsi="Tahoma" w:cs="Tahoma"/>
      <w:sz w:val="16"/>
      <w:szCs w:val="16"/>
    </w:rPr>
  </w:style>
  <w:style w:type="paragraph" w:customStyle="1" w:styleId="VerfasserLeitartikel">
    <w:name w:val="Verfasser + Leitartikel"/>
    <w:basedOn w:val="Standard"/>
    <w:uiPriority w:val="99"/>
    <w:rsid w:val="006E3D79"/>
    <w:pPr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Arial" w:hAnsi="Arial" w:cs="Arial"/>
      <w:i/>
      <w:iCs/>
      <w:color w:val="000000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6A3B7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81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g-info.de/images/stories/DSG/PDF/Leitlinien/030140_LL_akuter-ischaemischer-schlaganfall_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9C50659A</Template>
  <TotalTime>0</TotalTime>
  <Pages>1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Landesärztekammer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Peter</dc:creator>
  <cp:lastModifiedBy>Gorny, C.</cp:lastModifiedBy>
  <cp:revision>7</cp:revision>
  <cp:lastPrinted>2018-06-26T11:57:00Z</cp:lastPrinted>
  <dcterms:created xsi:type="dcterms:W3CDTF">2018-07-05T08:57:00Z</dcterms:created>
  <dcterms:modified xsi:type="dcterms:W3CDTF">2018-08-28T09:50:00Z</dcterms:modified>
</cp:coreProperties>
</file>